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B26207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 xml:space="preserve">Helendale </w:t>
      </w:r>
    </w:p>
    <w:p w:rsidR="00B26207" w:rsidRDefault="00B26207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2018 1</w:t>
      </w:r>
      <w:r w:rsidRPr="00B26207">
        <w:rPr>
          <w:rFonts w:ascii="Californian FB" w:hAnsi="Californian FB"/>
          <w:sz w:val="40"/>
          <w:szCs w:val="40"/>
          <w:vertAlign w:val="superscript"/>
        </w:rPr>
        <w:t>st</w:t>
      </w:r>
      <w:r>
        <w:rPr>
          <w:rFonts w:ascii="Californian FB" w:hAnsi="Californian FB"/>
          <w:sz w:val="40"/>
          <w:szCs w:val="40"/>
        </w:rPr>
        <w:t xml:space="preserve"> Quarter Sales</w:t>
      </w:r>
    </w:p>
    <w:p w:rsidR="00B26207" w:rsidRPr="00B26207" w:rsidRDefault="00B26207">
      <w:pPr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0D4D6EB6" wp14:editId="14B7965E">
            <wp:extent cx="8934450" cy="6172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B26207" w:rsidRPr="00B26207" w:rsidSect="00B2620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07"/>
    <w:rsid w:val="00206930"/>
    <w:rsid w:val="00B2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F14EF-D4B1-4662-93C9-9425CFEA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aseline="0"/>
              <a:t>49 Homes Sold</a:t>
            </a:r>
            <a:endParaRPr lang="en-US"/>
          </a:p>
        </c:rich>
      </c:tx>
      <c:layout>
        <c:manualLayout>
          <c:xMode val="edge"/>
          <c:yMode val="edge"/>
          <c:x val="0.40356928356928357"/>
          <c:y val="9.179577103388059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'[Template (1).xlsx]Sheet1'!$B$1</c:f>
              <c:strCache>
                <c:ptCount val="1"/>
                <c:pt idx="0">
                  <c:v>Totals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'[Template (1).xlsx]Sheet1'!$A$2:$A$15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'[Template (1).xlsx]Sheet1'!$B$2:$B$15</c:f>
              <c:numCache>
                <c:formatCode>General</c:formatCode>
                <c:ptCount val="14"/>
                <c:pt idx="0">
                  <c:v>2</c:v>
                </c:pt>
                <c:pt idx="1">
                  <c:v>4</c:v>
                </c:pt>
                <c:pt idx="2">
                  <c:v>9</c:v>
                </c:pt>
                <c:pt idx="3">
                  <c:v>4</c:v>
                </c:pt>
                <c:pt idx="4">
                  <c:v>12</c:v>
                </c:pt>
                <c:pt idx="5">
                  <c:v>10</c:v>
                </c:pt>
                <c:pt idx="6">
                  <c:v>5</c:v>
                </c:pt>
                <c:pt idx="9">
                  <c:v>2</c:v>
                </c:pt>
                <c:pt idx="1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15086680"/>
        <c:axId val="415088248"/>
        <c:axId val="0"/>
      </c:bar3DChart>
      <c:catAx>
        <c:axId val="4150866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5088248"/>
        <c:crosses val="autoZero"/>
        <c:auto val="1"/>
        <c:lblAlgn val="ctr"/>
        <c:lblOffset val="100"/>
        <c:noMultiLvlLbl val="0"/>
      </c:catAx>
      <c:valAx>
        <c:axId val="41508824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15086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0.16418</cdr:x>
      <cdr:y>0.31944</cdr:y>
    </cdr:from>
    <cdr:to>
      <cdr:x>0.60661</cdr:x>
      <cdr:y>0.37191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66850" y="1971675"/>
          <a:ext cx="3952875" cy="323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</a:t>
          </a:r>
          <a:r>
            <a:rPr lang="en-US" sz="1100" baseline="0"/>
            <a:t> </a:t>
          </a:r>
          <a:r>
            <a:rPr lang="en-US" sz="1100" b="1" baseline="0"/>
            <a:t>2,374</a:t>
          </a:r>
          <a:r>
            <a:rPr lang="en-US" sz="1100" baseline="0"/>
            <a:t> - Year Built </a:t>
          </a:r>
          <a:r>
            <a:rPr lang="en-US" sz="1100" b="1" baseline="0"/>
            <a:t>1982</a:t>
          </a:r>
          <a:endParaRPr lang="en-US" sz="1100" b="1"/>
        </a:p>
      </cdr:txBody>
    </cdr:sp>
  </cdr:relSizeAnchor>
  <cdr:relSizeAnchor xmlns:cdr="http://schemas.openxmlformats.org/drawingml/2006/chartDrawing">
    <cdr:from>
      <cdr:x>0.16311</cdr:x>
      <cdr:y>0.37963</cdr:y>
    </cdr:from>
    <cdr:to>
      <cdr:x>0.52452</cdr:x>
      <cdr:y>0.43056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57325" y="2343150"/>
          <a:ext cx="3228975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2,276</a:t>
          </a:r>
          <a:r>
            <a:rPr lang="en-US" sz="1100"/>
            <a:t> - Average Year Built </a:t>
          </a:r>
          <a:r>
            <a:rPr lang="en-US" sz="1100" b="1"/>
            <a:t>1991</a:t>
          </a:r>
        </a:p>
      </cdr:txBody>
    </cdr:sp>
  </cdr:relSizeAnchor>
  <cdr:relSizeAnchor xmlns:cdr="http://schemas.openxmlformats.org/drawingml/2006/chartDrawing">
    <cdr:from>
      <cdr:x>0.16418</cdr:x>
      <cdr:y>0.5679</cdr:y>
    </cdr:from>
    <cdr:to>
      <cdr:x>0.64819</cdr:x>
      <cdr:y>0.62963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66850" y="3505200"/>
          <a:ext cx="4324350" cy="381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aseline="0"/>
            <a:t> </a:t>
          </a:r>
          <a:r>
            <a:rPr lang="en-US" sz="1100" b="1" baseline="0"/>
            <a:t>2,017</a:t>
          </a:r>
          <a:r>
            <a:rPr lang="en-US" sz="1100" baseline="0"/>
            <a:t> - Average Year Built </a:t>
          </a:r>
          <a:r>
            <a:rPr lang="en-US" sz="1100" b="1" baseline="0"/>
            <a:t>1988</a:t>
          </a:r>
          <a:endParaRPr lang="en-US" sz="1100" b="1"/>
        </a:p>
      </cdr:txBody>
    </cdr:sp>
  </cdr:relSizeAnchor>
  <cdr:relSizeAnchor xmlns:cdr="http://schemas.openxmlformats.org/drawingml/2006/chartDrawing">
    <cdr:from>
      <cdr:x>0.16525</cdr:x>
      <cdr:y>0.62963</cdr:y>
    </cdr:from>
    <cdr:to>
      <cdr:x>0.5661</cdr:x>
      <cdr:y>0.6929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3886200"/>
          <a:ext cx="3581400" cy="390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2,205</a:t>
          </a:r>
          <a:r>
            <a:rPr lang="en-US" sz="1100"/>
            <a:t> - Average Year Built </a:t>
          </a:r>
          <a:r>
            <a:rPr lang="en-US" sz="1100" b="1"/>
            <a:t>1997</a:t>
          </a:r>
        </a:p>
      </cdr:txBody>
    </cdr:sp>
  </cdr:relSizeAnchor>
  <cdr:relSizeAnchor xmlns:cdr="http://schemas.openxmlformats.org/drawingml/2006/chartDrawing">
    <cdr:from>
      <cdr:x>0.16525</cdr:x>
      <cdr:y>0.69136</cdr:y>
    </cdr:from>
    <cdr:to>
      <cdr:x>0.50959</cdr:x>
      <cdr:y>0.75154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4267200"/>
          <a:ext cx="3076575" cy="371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1,829</a:t>
          </a:r>
          <a:r>
            <a:rPr lang="en-US" sz="1100"/>
            <a:t> - Average Yeat Built</a:t>
          </a:r>
          <a:r>
            <a:rPr lang="en-US" sz="1100" baseline="0"/>
            <a:t> </a:t>
          </a:r>
          <a:r>
            <a:rPr lang="en-US" sz="1100" b="1" baseline="0"/>
            <a:t>1992</a:t>
          </a:r>
          <a:endParaRPr lang="en-US" sz="1100" b="1"/>
        </a:p>
      </cdr:txBody>
    </cdr:sp>
  </cdr:relSizeAnchor>
  <cdr:relSizeAnchor xmlns:cdr="http://schemas.openxmlformats.org/drawingml/2006/chartDrawing">
    <cdr:from>
      <cdr:x>0.16418</cdr:x>
      <cdr:y>0.75463</cdr:y>
    </cdr:from>
    <cdr:to>
      <cdr:x>0.51919</cdr:x>
      <cdr:y>0.81481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66850" y="4657725"/>
          <a:ext cx="3171825" cy="371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1,852</a:t>
          </a:r>
          <a:r>
            <a:rPr lang="en-US" sz="1100"/>
            <a:t> - Average Year Built </a:t>
          </a:r>
          <a:r>
            <a:rPr lang="en-US" sz="1100" b="1"/>
            <a:t>1994</a:t>
          </a:r>
        </a:p>
      </cdr:txBody>
    </cdr:sp>
  </cdr:relSizeAnchor>
  <cdr:relSizeAnchor xmlns:cdr="http://schemas.openxmlformats.org/drawingml/2006/chartDrawing">
    <cdr:from>
      <cdr:x>0.16205</cdr:x>
      <cdr:y>0.8179</cdr:y>
    </cdr:from>
    <cdr:to>
      <cdr:x>0.52559</cdr:x>
      <cdr:y>0.87654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47800" y="5048250"/>
          <a:ext cx="3248025" cy="361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aseline="0"/>
            <a:t> </a:t>
          </a:r>
          <a:r>
            <a:rPr lang="en-US" sz="1100" b="1" baseline="0"/>
            <a:t>1,476</a:t>
          </a:r>
          <a:r>
            <a:rPr lang="en-US" sz="1100" baseline="0"/>
            <a:t> - Average Year Built </a:t>
          </a:r>
          <a:r>
            <a:rPr lang="en-US" sz="1100" b="1" baseline="0"/>
            <a:t>1985</a:t>
          </a:r>
          <a:endParaRPr lang="en-US" sz="1100" b="1"/>
        </a:p>
      </cdr:txBody>
    </cdr:sp>
  </cdr:relSizeAnchor>
  <cdr:relSizeAnchor xmlns:cdr="http://schemas.openxmlformats.org/drawingml/2006/chartDrawing">
    <cdr:from>
      <cdr:x>0.16311</cdr:x>
      <cdr:y>0.87963</cdr:y>
    </cdr:from>
    <cdr:to>
      <cdr:x>0.53198</cdr:x>
      <cdr:y>0.93981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57325" y="5429250"/>
          <a:ext cx="3295650" cy="371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1,507</a:t>
          </a:r>
          <a:r>
            <a:rPr lang="en-US" sz="1100"/>
            <a:t> - Average Year Built </a:t>
          </a:r>
          <a:r>
            <a:rPr lang="en-US" sz="1100" b="1"/>
            <a:t>1986</a:t>
          </a:r>
        </a:p>
      </cdr:txBody>
    </cdr:sp>
  </cdr:relSizeAnchor>
  <cdr:relSizeAnchor xmlns:cdr="http://schemas.openxmlformats.org/drawingml/2006/chartDrawing">
    <cdr:from>
      <cdr:x>0.16311</cdr:x>
      <cdr:y>0.94136</cdr:y>
    </cdr:from>
    <cdr:to>
      <cdr:x>0.53945</cdr:x>
      <cdr:y>0.99537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57325" y="5810250"/>
          <a:ext cx="3362325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1,352</a:t>
          </a:r>
          <a:r>
            <a:rPr lang="en-US" sz="1100" baseline="0"/>
            <a:t> - Average Year Built </a:t>
          </a:r>
          <a:r>
            <a:rPr lang="en-US" sz="1100" b="1" baseline="0"/>
            <a:t>1981</a:t>
          </a:r>
          <a:endParaRPr lang="en-US" sz="1100" b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31</Characters>
  <Application>Microsoft Office Word</Application>
  <DocSecurity>0</DocSecurity>
  <Lines>1</Lines>
  <Paragraphs>1</Paragraphs>
  <ScaleCrop>false</ScaleCrop>
  <Company>Fidelity National Financial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2</cp:revision>
  <dcterms:created xsi:type="dcterms:W3CDTF">2018-04-18T19:19:00Z</dcterms:created>
  <dcterms:modified xsi:type="dcterms:W3CDTF">2018-04-18T19:26:00Z</dcterms:modified>
</cp:coreProperties>
</file>